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E76" w:rsidRDefault="00303E76" w:rsidP="00303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заполнения CMR</w:t>
      </w:r>
    </w:p>
    <w:p w:rsidR="00303E76" w:rsidRPr="00303E76" w:rsidRDefault="00303E76" w:rsidP="00303E7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03E76">
        <w:rPr>
          <w:rFonts w:ascii="Times New Roman" w:eastAsia="Times New Roman" w:hAnsi="Times New Roman" w:cs="Times New Roman"/>
          <w:b/>
          <w:bCs/>
          <w:sz w:val="15"/>
          <w:szCs w:val="15"/>
          <w:bdr w:val="none" w:sz="0" w:space="0" w:color="auto" w:frame="1"/>
          <w:lang w:eastAsia="ru-RU"/>
        </w:rPr>
        <w:br/>
      </w:r>
      <w:r w:rsidRPr="00303E76">
        <w:rPr>
          <w:rFonts w:ascii="Times New Roman" w:eastAsia="Times New Roman" w:hAnsi="Symbol" w:cs="Times New Roman"/>
          <w:szCs w:val="24"/>
          <w:lang w:eastAsia="ru-RU"/>
        </w:rPr>
        <w:t>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  <w:r w:rsidRPr="00303E76">
        <w:rPr>
          <w:rFonts w:ascii="Times New Roman" w:eastAsia="Times New Roman" w:hAnsi="Times New Roman" w:cs="Times New Roman"/>
          <w:b/>
          <w:bCs/>
          <w:sz w:val="13"/>
          <w:szCs w:val="15"/>
          <w:bdr w:val="none" w:sz="0" w:space="0" w:color="auto" w:frame="1"/>
          <w:lang w:eastAsia="ru-RU"/>
        </w:rPr>
        <w:t>Пункт 1 -</w:t>
      </w:r>
      <w:r w:rsidRPr="00303E76">
        <w:rPr>
          <w:rFonts w:ascii="Times New Roman" w:eastAsia="Times New Roman" w:hAnsi="Times New Roman" w:cs="Times New Roman"/>
          <w:b/>
          <w:bCs/>
          <w:sz w:val="13"/>
          <w:lang w:eastAsia="ru-RU"/>
        </w:rPr>
        <w:t> 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>основные реквизиты грузоотправителя (наименование, адрес, страна).</w:t>
      </w:r>
    </w:p>
    <w:p w:rsidR="00303E76" w:rsidRPr="00303E76" w:rsidRDefault="00303E76" w:rsidP="00303E7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03E76">
        <w:rPr>
          <w:rFonts w:ascii="Times New Roman" w:eastAsia="Times New Roman" w:hAnsi="Symbol" w:cs="Times New Roman"/>
          <w:szCs w:val="24"/>
          <w:lang w:eastAsia="ru-RU"/>
        </w:rPr>
        <w:t>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  <w:r w:rsidRPr="00303E76">
        <w:rPr>
          <w:rFonts w:ascii="Times New Roman" w:eastAsia="Times New Roman" w:hAnsi="Times New Roman" w:cs="Times New Roman"/>
          <w:b/>
          <w:bCs/>
          <w:sz w:val="13"/>
          <w:szCs w:val="15"/>
          <w:bdr w:val="none" w:sz="0" w:space="0" w:color="auto" w:frame="1"/>
          <w:lang w:eastAsia="ru-RU"/>
        </w:rPr>
        <w:t>Пункт 2 -</w:t>
      </w:r>
      <w:r w:rsidRPr="00303E76">
        <w:rPr>
          <w:rFonts w:ascii="Times New Roman" w:eastAsia="Times New Roman" w:hAnsi="Times New Roman" w:cs="Times New Roman"/>
          <w:b/>
          <w:bCs/>
          <w:sz w:val="13"/>
          <w:lang w:eastAsia="ru-RU"/>
        </w:rPr>
        <w:t> 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>основные реквизиты грузополучателя (наименование, адрес, страна).</w:t>
      </w:r>
    </w:p>
    <w:p w:rsidR="00303E76" w:rsidRPr="00303E76" w:rsidRDefault="00303E76" w:rsidP="00303E7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03E76">
        <w:rPr>
          <w:rFonts w:ascii="Times New Roman" w:eastAsia="Times New Roman" w:hAnsi="Symbol" w:cs="Times New Roman"/>
          <w:szCs w:val="24"/>
          <w:lang w:eastAsia="ru-RU"/>
        </w:rPr>
        <w:t>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  <w:r w:rsidRPr="00303E76">
        <w:rPr>
          <w:rFonts w:ascii="Times New Roman" w:eastAsia="Times New Roman" w:hAnsi="Times New Roman" w:cs="Times New Roman"/>
          <w:b/>
          <w:bCs/>
          <w:sz w:val="13"/>
          <w:szCs w:val="15"/>
          <w:bdr w:val="none" w:sz="0" w:space="0" w:color="auto" w:frame="1"/>
          <w:lang w:eastAsia="ru-RU"/>
        </w:rPr>
        <w:t>Пункт 3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> адрес места осуществления фактической выгрузки. Этот пункт можно дополнить пунктом 13, где обычно указываются все дополнительные условия по организации доставки и выгрузки груза.</w:t>
      </w:r>
    </w:p>
    <w:p w:rsidR="00303E76" w:rsidRPr="00303E76" w:rsidRDefault="00303E76" w:rsidP="00303E7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03E76">
        <w:rPr>
          <w:rFonts w:ascii="Times New Roman" w:eastAsia="Times New Roman" w:hAnsi="Symbol" w:cs="Times New Roman"/>
          <w:szCs w:val="24"/>
          <w:lang w:eastAsia="ru-RU"/>
        </w:rPr>
        <w:t>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  <w:r w:rsidRPr="00303E76">
        <w:rPr>
          <w:rFonts w:ascii="Times New Roman" w:eastAsia="Times New Roman" w:hAnsi="Times New Roman" w:cs="Times New Roman"/>
          <w:b/>
          <w:bCs/>
          <w:sz w:val="13"/>
          <w:szCs w:val="15"/>
          <w:bdr w:val="none" w:sz="0" w:space="0" w:color="auto" w:frame="1"/>
          <w:lang w:eastAsia="ru-RU"/>
        </w:rPr>
        <w:t>Пункт 4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> место и дата погрузки груза.</w:t>
      </w:r>
    </w:p>
    <w:p w:rsidR="00303E76" w:rsidRPr="00303E76" w:rsidRDefault="00303E76" w:rsidP="00303E7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03E76">
        <w:rPr>
          <w:rFonts w:ascii="Times New Roman" w:eastAsia="Times New Roman" w:hAnsi="Symbol" w:cs="Times New Roman"/>
          <w:szCs w:val="24"/>
          <w:lang w:eastAsia="ru-RU"/>
        </w:rPr>
        <w:t>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  <w:r w:rsidRPr="00303E76">
        <w:rPr>
          <w:rFonts w:ascii="Times New Roman" w:eastAsia="Times New Roman" w:hAnsi="Times New Roman" w:cs="Times New Roman"/>
          <w:b/>
          <w:bCs/>
          <w:sz w:val="13"/>
          <w:szCs w:val="15"/>
          <w:bdr w:val="none" w:sz="0" w:space="0" w:color="auto" w:frame="1"/>
          <w:lang w:eastAsia="ru-RU"/>
        </w:rPr>
        <w:t>Пункт 5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> перечень основных прилагаемых документов. К ним относятся: счет-фактура, ТТН, СТ-1.</w:t>
      </w:r>
    </w:p>
    <w:p w:rsidR="00303E76" w:rsidRPr="00303E76" w:rsidRDefault="00303E76" w:rsidP="00303E7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03E76">
        <w:rPr>
          <w:rFonts w:ascii="Times New Roman" w:eastAsia="Times New Roman" w:hAnsi="Symbol" w:cs="Times New Roman"/>
          <w:szCs w:val="24"/>
          <w:lang w:eastAsia="ru-RU"/>
        </w:rPr>
        <w:t>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  <w:r w:rsidRPr="00303E76">
        <w:rPr>
          <w:rFonts w:ascii="Times New Roman" w:eastAsia="Times New Roman" w:hAnsi="Times New Roman" w:cs="Times New Roman"/>
          <w:b/>
          <w:bCs/>
          <w:sz w:val="13"/>
          <w:szCs w:val="15"/>
          <w:bdr w:val="none" w:sz="0" w:space="0" w:color="auto" w:frame="1"/>
          <w:lang w:eastAsia="ru-RU"/>
        </w:rPr>
        <w:t>Пункт 6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> при перевозке опасных грузов заполняются знаки и номера и классификация перевозимого товара по ДОПОГ (ADR).</w:t>
      </w:r>
    </w:p>
    <w:p w:rsidR="00303E76" w:rsidRPr="00303E76" w:rsidRDefault="00303E76" w:rsidP="00303E7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03E76">
        <w:rPr>
          <w:rFonts w:ascii="Times New Roman" w:eastAsia="Times New Roman" w:hAnsi="Symbol" w:cs="Times New Roman"/>
          <w:szCs w:val="24"/>
          <w:lang w:eastAsia="ru-RU"/>
        </w:rPr>
        <w:t>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  <w:r w:rsidRPr="00303E76">
        <w:rPr>
          <w:rFonts w:ascii="Times New Roman" w:eastAsia="Times New Roman" w:hAnsi="Times New Roman" w:cs="Times New Roman"/>
          <w:b/>
          <w:bCs/>
          <w:sz w:val="13"/>
          <w:szCs w:val="15"/>
          <w:bdr w:val="none" w:sz="0" w:space="0" w:color="auto" w:frame="1"/>
          <w:lang w:eastAsia="ru-RU"/>
        </w:rPr>
        <w:t>Пункт 7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> количество мест груза.</w:t>
      </w:r>
    </w:p>
    <w:p w:rsidR="00303E76" w:rsidRPr="00303E76" w:rsidRDefault="00303E76" w:rsidP="00303E7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03E76">
        <w:rPr>
          <w:rFonts w:ascii="Times New Roman" w:eastAsia="Times New Roman" w:hAnsi="Symbol" w:cs="Times New Roman"/>
          <w:szCs w:val="24"/>
          <w:lang w:eastAsia="ru-RU"/>
        </w:rPr>
        <w:t>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  <w:r w:rsidRPr="00303E76">
        <w:rPr>
          <w:rFonts w:ascii="Times New Roman" w:eastAsia="Times New Roman" w:hAnsi="Times New Roman" w:cs="Times New Roman"/>
          <w:b/>
          <w:bCs/>
          <w:sz w:val="13"/>
          <w:szCs w:val="15"/>
          <w:bdr w:val="none" w:sz="0" w:space="0" w:color="auto" w:frame="1"/>
          <w:lang w:eastAsia="ru-RU"/>
        </w:rPr>
        <w:t>Пункт 8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> вид упаковки груза (коробки картонные, ящики деревянные, бочки металлические или пластмассовые, мешки холщовые или полиэтиленовые и т.д.).</w:t>
      </w:r>
    </w:p>
    <w:p w:rsidR="00303E76" w:rsidRPr="00303E76" w:rsidRDefault="00303E76" w:rsidP="00303E7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03E76">
        <w:rPr>
          <w:rFonts w:ascii="Times New Roman" w:eastAsia="Times New Roman" w:hAnsi="Symbol" w:cs="Times New Roman"/>
          <w:szCs w:val="24"/>
          <w:lang w:eastAsia="ru-RU"/>
        </w:rPr>
        <w:t>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  <w:r w:rsidRPr="00303E76">
        <w:rPr>
          <w:rFonts w:ascii="Times New Roman" w:eastAsia="Times New Roman" w:hAnsi="Times New Roman" w:cs="Times New Roman"/>
          <w:b/>
          <w:bCs/>
          <w:sz w:val="13"/>
          <w:szCs w:val="15"/>
          <w:bdr w:val="none" w:sz="0" w:space="0" w:color="auto" w:frame="1"/>
          <w:lang w:eastAsia="ru-RU"/>
        </w:rPr>
        <w:t>Пункт 9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> общее наименование груза.</w:t>
      </w:r>
    </w:p>
    <w:p w:rsidR="00303E76" w:rsidRPr="00303E76" w:rsidRDefault="00303E76" w:rsidP="00303E7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03E76">
        <w:rPr>
          <w:rFonts w:ascii="Times New Roman" w:eastAsia="Times New Roman" w:hAnsi="Symbol" w:cs="Times New Roman"/>
          <w:szCs w:val="24"/>
          <w:lang w:eastAsia="ru-RU"/>
        </w:rPr>
        <w:t>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  <w:r w:rsidRPr="00303E76">
        <w:rPr>
          <w:rFonts w:ascii="Times New Roman" w:eastAsia="Times New Roman" w:hAnsi="Times New Roman" w:cs="Times New Roman"/>
          <w:b/>
          <w:bCs/>
          <w:sz w:val="13"/>
          <w:szCs w:val="15"/>
          <w:bdr w:val="none" w:sz="0" w:space="0" w:color="auto" w:frame="1"/>
          <w:lang w:eastAsia="ru-RU"/>
        </w:rPr>
        <w:t>Пункт 10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> код товара по классификации ТН ВЭД ТС.</w:t>
      </w:r>
    </w:p>
    <w:p w:rsidR="00303E76" w:rsidRPr="00303E76" w:rsidRDefault="00303E76" w:rsidP="00303E7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03E76">
        <w:rPr>
          <w:rFonts w:ascii="Times New Roman" w:eastAsia="Times New Roman" w:hAnsi="Symbol" w:cs="Times New Roman"/>
          <w:szCs w:val="24"/>
          <w:lang w:eastAsia="ru-RU"/>
        </w:rPr>
        <w:t>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  <w:r w:rsidRPr="00303E76">
        <w:rPr>
          <w:rFonts w:ascii="Times New Roman" w:eastAsia="Times New Roman" w:hAnsi="Times New Roman" w:cs="Times New Roman"/>
          <w:b/>
          <w:bCs/>
          <w:sz w:val="13"/>
          <w:szCs w:val="15"/>
          <w:bdr w:val="none" w:sz="0" w:space="0" w:color="auto" w:frame="1"/>
          <w:lang w:eastAsia="ru-RU"/>
        </w:rPr>
        <w:t>Пункт 11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> общий вес брутто (в килограммах).</w:t>
      </w:r>
    </w:p>
    <w:p w:rsidR="00303E76" w:rsidRPr="00303E76" w:rsidRDefault="00303E76" w:rsidP="00303E7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03E76">
        <w:rPr>
          <w:rFonts w:ascii="Times New Roman" w:eastAsia="Times New Roman" w:hAnsi="Symbol" w:cs="Times New Roman"/>
          <w:szCs w:val="24"/>
          <w:lang w:eastAsia="ru-RU"/>
        </w:rPr>
        <w:t>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  <w:r w:rsidRPr="00303E76">
        <w:rPr>
          <w:rFonts w:ascii="Times New Roman" w:eastAsia="Times New Roman" w:hAnsi="Times New Roman" w:cs="Times New Roman"/>
          <w:b/>
          <w:bCs/>
          <w:sz w:val="13"/>
          <w:szCs w:val="15"/>
          <w:bdr w:val="none" w:sz="0" w:space="0" w:color="auto" w:frame="1"/>
          <w:lang w:eastAsia="ru-RU"/>
        </w:rPr>
        <w:t>Пункт 12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> объем, занимаемый грузом (в м3).</w:t>
      </w:r>
    </w:p>
    <w:p w:rsidR="00303E76" w:rsidRPr="00303E76" w:rsidRDefault="00303E76" w:rsidP="00303E7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03E76">
        <w:rPr>
          <w:rFonts w:ascii="Times New Roman" w:eastAsia="Times New Roman" w:hAnsi="Symbol" w:cs="Times New Roman"/>
          <w:szCs w:val="24"/>
          <w:lang w:eastAsia="ru-RU"/>
        </w:rPr>
        <w:t>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  <w:r w:rsidRPr="00303E76">
        <w:rPr>
          <w:rFonts w:ascii="Times New Roman" w:eastAsia="Times New Roman" w:hAnsi="Times New Roman" w:cs="Times New Roman"/>
          <w:b/>
          <w:bCs/>
          <w:sz w:val="13"/>
          <w:szCs w:val="15"/>
          <w:bdr w:val="none" w:sz="0" w:space="0" w:color="auto" w:frame="1"/>
          <w:lang w:eastAsia="ru-RU"/>
        </w:rPr>
        <w:t>Пункт 13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> дополнительные указания отправителя (это может быть - уточнения по месту доставки или таможенной очистки груза, условия выгрузки и т.д.). Так же может указываться государственный номер полуприцепа или контейнера.</w:t>
      </w:r>
    </w:p>
    <w:p w:rsidR="00303E76" w:rsidRPr="00303E76" w:rsidRDefault="00303E76" w:rsidP="00303E7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03E76">
        <w:rPr>
          <w:rFonts w:ascii="Times New Roman" w:eastAsia="Times New Roman" w:hAnsi="Symbol" w:cs="Times New Roman"/>
          <w:szCs w:val="24"/>
          <w:lang w:eastAsia="ru-RU"/>
        </w:rPr>
        <w:t>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  <w:r w:rsidRPr="00303E76">
        <w:rPr>
          <w:rFonts w:ascii="Times New Roman" w:eastAsia="Times New Roman" w:hAnsi="Times New Roman" w:cs="Times New Roman"/>
          <w:b/>
          <w:bCs/>
          <w:sz w:val="13"/>
          <w:szCs w:val="15"/>
          <w:bdr w:val="none" w:sz="0" w:space="0" w:color="auto" w:frame="1"/>
          <w:lang w:eastAsia="ru-RU"/>
        </w:rPr>
        <w:t>Пункт 14*,15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> условия оплаты за товар по контракту купли-продажи. В этом графе указывается международный термин, принятый по "</w:t>
      </w:r>
      <w:proofErr w:type="spellStart"/>
      <w:r w:rsidRPr="00303E76">
        <w:rPr>
          <w:rFonts w:ascii="Times New Roman" w:eastAsia="Times New Roman" w:hAnsi="Times New Roman" w:cs="Times New Roman"/>
          <w:szCs w:val="24"/>
          <w:lang w:eastAsia="ru-RU"/>
        </w:rPr>
        <w:t>Инкотермс</w:t>
      </w:r>
      <w:proofErr w:type="spellEnd"/>
      <w:r w:rsidRPr="00303E76">
        <w:rPr>
          <w:rFonts w:ascii="Times New Roman" w:eastAsia="Times New Roman" w:hAnsi="Times New Roman" w:cs="Times New Roman"/>
          <w:szCs w:val="24"/>
          <w:lang w:eastAsia="ru-RU"/>
        </w:rPr>
        <w:t>".</w:t>
      </w:r>
    </w:p>
    <w:p w:rsidR="00303E76" w:rsidRPr="00303E76" w:rsidRDefault="00303E76" w:rsidP="00303E7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03E76">
        <w:rPr>
          <w:rFonts w:ascii="Times New Roman" w:eastAsia="Times New Roman" w:hAnsi="Symbol" w:cs="Times New Roman"/>
          <w:szCs w:val="24"/>
          <w:lang w:eastAsia="ru-RU"/>
        </w:rPr>
        <w:t>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  <w:r w:rsidRPr="00303E76">
        <w:rPr>
          <w:rFonts w:ascii="Times New Roman" w:eastAsia="Times New Roman" w:hAnsi="Times New Roman" w:cs="Times New Roman"/>
          <w:b/>
          <w:bCs/>
          <w:sz w:val="13"/>
          <w:szCs w:val="15"/>
          <w:bdr w:val="none" w:sz="0" w:space="0" w:color="auto" w:frame="1"/>
          <w:lang w:eastAsia="ru-RU"/>
        </w:rPr>
        <w:t>Пункт 16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> заполняется транспортным предприятием: реквизиты (наименование, адрес, код ОКПО, телефон, факс, регистрационный номер в АСМАП), как правило, в виде штампа.</w:t>
      </w:r>
    </w:p>
    <w:p w:rsidR="00303E76" w:rsidRPr="00303E76" w:rsidRDefault="00303E76" w:rsidP="00303E7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03E76">
        <w:rPr>
          <w:rFonts w:ascii="Times New Roman" w:eastAsia="Times New Roman" w:hAnsi="Symbol" w:cs="Times New Roman"/>
          <w:szCs w:val="24"/>
          <w:lang w:eastAsia="ru-RU"/>
        </w:rPr>
        <w:t>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  <w:r w:rsidRPr="00303E76">
        <w:rPr>
          <w:rFonts w:ascii="Times New Roman" w:eastAsia="Times New Roman" w:hAnsi="Times New Roman" w:cs="Times New Roman"/>
          <w:b/>
          <w:bCs/>
          <w:sz w:val="13"/>
          <w:szCs w:val="15"/>
          <w:bdr w:val="none" w:sz="0" w:space="0" w:color="auto" w:frame="1"/>
          <w:lang w:eastAsia="ru-RU"/>
        </w:rPr>
        <w:t>Пункт 17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> реквизиты последующего перевозчика. Заполняется только в случае осуществления перевозки несколькими перевозчиками.</w:t>
      </w:r>
    </w:p>
    <w:p w:rsidR="00303E76" w:rsidRPr="00303E76" w:rsidRDefault="00303E76" w:rsidP="00303E7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03E76">
        <w:rPr>
          <w:rFonts w:ascii="Times New Roman" w:eastAsia="Times New Roman" w:hAnsi="Symbol" w:cs="Times New Roman"/>
          <w:szCs w:val="24"/>
          <w:lang w:eastAsia="ru-RU"/>
        </w:rPr>
        <w:t>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  <w:r w:rsidRPr="00303E76">
        <w:rPr>
          <w:rFonts w:ascii="Times New Roman" w:eastAsia="Times New Roman" w:hAnsi="Times New Roman" w:cs="Times New Roman"/>
          <w:b/>
          <w:bCs/>
          <w:sz w:val="13"/>
          <w:szCs w:val="15"/>
          <w:bdr w:val="none" w:sz="0" w:space="0" w:color="auto" w:frame="1"/>
          <w:lang w:eastAsia="ru-RU"/>
        </w:rPr>
        <w:t>Пункт 18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 xml:space="preserve"> оговорки (замечания) перевозчика. Этот пункт заполняется при передачи груза перевозчику в случае нарушения внешнего состояния груза и его упаковки. Если CMR не содержит специальных оговорок перевозчика, то до доказательства иного предполагается, что груз и его упаковка были внешне в надлежащем состоянии (в момент принятия груза перевозчиком), а также число грузовых мест, их маркировка и нумерация мест соответствовали заявленному в сопроводительных документах. Замечания перевозчика вписываются во все экземпляры, первый из которых остается у грузоотправителя. В случае применения </w:t>
      </w:r>
      <w:proofErr w:type="spellStart"/>
      <w:r w:rsidRPr="00303E76">
        <w:rPr>
          <w:rFonts w:ascii="Times New Roman" w:eastAsia="Times New Roman" w:hAnsi="Times New Roman" w:cs="Times New Roman"/>
          <w:szCs w:val="24"/>
          <w:lang w:eastAsia="ru-RU"/>
        </w:rPr>
        <w:t>самокопирующихся</w:t>
      </w:r>
      <w:proofErr w:type="spellEnd"/>
      <w:r w:rsidRPr="00303E76">
        <w:rPr>
          <w:rFonts w:ascii="Times New Roman" w:eastAsia="Times New Roman" w:hAnsi="Times New Roman" w:cs="Times New Roman"/>
          <w:szCs w:val="24"/>
          <w:lang w:eastAsia="ru-RU"/>
        </w:rPr>
        <w:t xml:space="preserve"> бланков CMR, замечания могут быть вписаны только в первый лист (остается у грузоотправителя).</w:t>
      </w:r>
    </w:p>
    <w:p w:rsidR="00303E76" w:rsidRPr="00303E76" w:rsidRDefault="00303E76" w:rsidP="00303E7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03E76">
        <w:rPr>
          <w:rFonts w:ascii="Times New Roman" w:eastAsia="Times New Roman" w:hAnsi="Symbol" w:cs="Times New Roman"/>
          <w:szCs w:val="24"/>
          <w:lang w:eastAsia="ru-RU"/>
        </w:rPr>
        <w:t>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  <w:r w:rsidRPr="00303E76">
        <w:rPr>
          <w:rFonts w:ascii="Times New Roman" w:eastAsia="Times New Roman" w:hAnsi="Times New Roman" w:cs="Times New Roman"/>
          <w:b/>
          <w:bCs/>
          <w:sz w:val="13"/>
          <w:szCs w:val="15"/>
          <w:bdr w:val="none" w:sz="0" w:space="0" w:color="auto" w:frame="1"/>
          <w:lang w:eastAsia="ru-RU"/>
        </w:rPr>
        <w:t>Пункт 19*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> особые согласованные условия перевозки. Здесь может быть указано ограничение скорости движения (при перевозке негабаритных, тяжеловесных и взрывоопасных грузов), запрещение перегрузки товара или мойки полуприцепа. В этом пункте указывается температура камеры рефрижератора, при которой должен доставляться скоропортящийся груз. Здесь же может быть указана согласованная с перевозчиком дата доставки груза. Перевозчик обязан знать, что в случае просрочки в доставке перевозчик обязан возместить ущерб (который не может превышать провозных платежей), если заявитель требования докажет, что просрочка нанесла ущерб.</w:t>
      </w:r>
    </w:p>
    <w:p w:rsidR="00303E76" w:rsidRPr="00303E76" w:rsidRDefault="00303E76" w:rsidP="00303E7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03E76">
        <w:rPr>
          <w:rFonts w:ascii="Times New Roman" w:eastAsia="Times New Roman" w:hAnsi="Symbol" w:cs="Times New Roman"/>
          <w:szCs w:val="24"/>
          <w:lang w:eastAsia="ru-RU"/>
        </w:rPr>
        <w:t>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  <w:r w:rsidRPr="00303E76">
        <w:rPr>
          <w:rFonts w:ascii="Times New Roman" w:eastAsia="Times New Roman" w:hAnsi="Times New Roman" w:cs="Times New Roman"/>
          <w:b/>
          <w:bCs/>
          <w:sz w:val="13"/>
          <w:szCs w:val="15"/>
          <w:bdr w:val="none" w:sz="0" w:space="0" w:color="auto" w:frame="1"/>
          <w:lang w:eastAsia="ru-RU"/>
        </w:rPr>
        <w:t>Пункт 20*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> заполняется отделом расчетов после завершения перевозки. В настоящее время размер фрахта устанавливается на договорных началах.</w:t>
      </w:r>
    </w:p>
    <w:p w:rsidR="00303E76" w:rsidRPr="00303E76" w:rsidRDefault="00303E76" w:rsidP="00303E7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03E76">
        <w:rPr>
          <w:rFonts w:ascii="Times New Roman" w:eastAsia="Times New Roman" w:hAnsi="Symbol" w:cs="Times New Roman"/>
          <w:szCs w:val="24"/>
          <w:lang w:eastAsia="ru-RU"/>
        </w:rPr>
        <w:t>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  <w:r w:rsidRPr="00303E76">
        <w:rPr>
          <w:rFonts w:ascii="Times New Roman" w:eastAsia="Times New Roman" w:hAnsi="Times New Roman" w:cs="Times New Roman"/>
          <w:b/>
          <w:bCs/>
          <w:sz w:val="13"/>
          <w:szCs w:val="15"/>
          <w:bdr w:val="none" w:sz="0" w:space="0" w:color="auto" w:frame="1"/>
          <w:lang w:eastAsia="ru-RU"/>
        </w:rPr>
        <w:t>Пункт 21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> наименование населенного пункта в котором составлялась CMR, и дата ее заполнения.</w:t>
      </w:r>
    </w:p>
    <w:p w:rsidR="00303E76" w:rsidRPr="00303E76" w:rsidRDefault="00303E76" w:rsidP="00303E7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03E76">
        <w:rPr>
          <w:rFonts w:ascii="Times New Roman" w:eastAsia="Times New Roman" w:hAnsi="Symbol" w:cs="Times New Roman"/>
          <w:szCs w:val="24"/>
          <w:lang w:eastAsia="ru-RU"/>
        </w:rPr>
        <w:t>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  <w:r w:rsidRPr="00303E76">
        <w:rPr>
          <w:rFonts w:ascii="Times New Roman" w:eastAsia="Times New Roman" w:hAnsi="Times New Roman" w:cs="Times New Roman"/>
          <w:b/>
          <w:bCs/>
          <w:sz w:val="13"/>
          <w:szCs w:val="15"/>
          <w:bdr w:val="none" w:sz="0" w:space="0" w:color="auto" w:frame="1"/>
          <w:lang w:eastAsia="ru-RU"/>
        </w:rPr>
        <w:t>Пункт 22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> фактическое время прибытия под погрузку и убытие из-под погрузки, заверяются штампом.</w:t>
      </w:r>
    </w:p>
    <w:p w:rsidR="00303E76" w:rsidRPr="00303E76" w:rsidRDefault="00303E76" w:rsidP="00303E7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03E76">
        <w:rPr>
          <w:rFonts w:ascii="Times New Roman" w:eastAsia="Times New Roman" w:hAnsi="Symbol" w:cs="Times New Roman"/>
          <w:szCs w:val="24"/>
          <w:lang w:eastAsia="ru-RU"/>
        </w:rPr>
        <w:t>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  <w:r w:rsidRPr="00303E76">
        <w:rPr>
          <w:rFonts w:ascii="Times New Roman" w:eastAsia="Times New Roman" w:hAnsi="Times New Roman" w:cs="Times New Roman"/>
          <w:b/>
          <w:bCs/>
          <w:sz w:val="13"/>
          <w:szCs w:val="15"/>
          <w:bdr w:val="none" w:sz="0" w:space="0" w:color="auto" w:frame="1"/>
          <w:lang w:eastAsia="ru-RU"/>
        </w:rPr>
        <w:t>Пункт 23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> номер путевого листа, фамилия водителя и штамп предприятия перевозчика. Подписывая этот пункт накладной CMR, водитель тем самым подтверждает, что он принимает условия договора перевозки.</w:t>
      </w:r>
    </w:p>
    <w:p w:rsidR="00D95A68" w:rsidRPr="00303E76" w:rsidRDefault="00303E76" w:rsidP="00303E76">
      <w:pPr>
        <w:spacing w:after="0" w:line="240" w:lineRule="auto"/>
        <w:rPr>
          <w:sz w:val="20"/>
        </w:rPr>
      </w:pPr>
      <w:r w:rsidRPr="00303E76">
        <w:rPr>
          <w:rFonts w:ascii="Times New Roman" w:eastAsia="Times New Roman" w:hAnsi="Symbol" w:cs="Times New Roman"/>
          <w:szCs w:val="24"/>
          <w:lang w:eastAsia="ru-RU"/>
        </w:rPr>
        <w:t>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  <w:r w:rsidRPr="00303E76">
        <w:rPr>
          <w:rFonts w:ascii="Times New Roman" w:eastAsia="Times New Roman" w:hAnsi="Times New Roman" w:cs="Times New Roman"/>
          <w:b/>
          <w:bCs/>
          <w:sz w:val="13"/>
          <w:szCs w:val="15"/>
          <w:bdr w:val="none" w:sz="0" w:space="0" w:color="auto" w:frame="1"/>
          <w:lang w:eastAsia="ru-RU"/>
        </w:rPr>
        <w:t>Пункт 24</w:t>
      </w:r>
      <w:r w:rsidRPr="00303E76">
        <w:rPr>
          <w:rFonts w:ascii="Times New Roman" w:eastAsia="Times New Roman" w:hAnsi="Times New Roman" w:cs="Times New Roman"/>
          <w:szCs w:val="24"/>
          <w:lang w:eastAsia="ru-RU"/>
        </w:rPr>
        <w:t> фактическое время и дата прибытия-убытия в место выгрузки. Фактом сдачи груза является проставление даты, подписи и печати грузополучателя. В случае обнаружения при выгрузке и приемке несоответствия количества мест и веса заявленному в CMR, а также порча или повреждение груза, в данном пункте CMR проставляются соответствующие отметки с составлением акта приема товара. В акте указываются количества недостающего либо испорченного груза. Акт подписывается в течение первых суток с момента обнаружения комиссией в составе незаинтересованных лиц (представителя таможенного органа, эксперта торговой палаты), а также грузополучателя и перевозчика.</w:t>
      </w:r>
    </w:p>
    <w:sectPr w:rsidR="00D95A68" w:rsidRPr="00303E76" w:rsidSect="00303E7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03E76"/>
    <w:rsid w:val="00303E76"/>
    <w:rsid w:val="00502391"/>
    <w:rsid w:val="008C6560"/>
    <w:rsid w:val="00B76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03E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2015-01-28T09:23:00Z</dcterms:created>
  <dcterms:modified xsi:type="dcterms:W3CDTF">2015-01-28T09:25:00Z</dcterms:modified>
</cp:coreProperties>
</file>